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smdcp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header2.xml" ContentType="application/vnd.openxmlformats-officedocument.wordprocessingml.head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8b0c4d8190d4ef2" /><Relationship Type="http://schemas.openxmlformats.org/officeDocument/2006/relationships/extended-properties" Target="/docProps/app.xml" Id="rId3" /><Relationship Type="http://schemas.openxmlformats.org/package/2006/relationships/metadata/core-properties" Target="/package/services/metadata/core-properties/67da628195f04f8fa5616638e291c720.psmdcp" Id="Rb01a51d1d89f4da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Chapter Title"/>
        <w:ind w:left="0" w:right="0" w:firstLine="0"/>
        <w:spacing w:after="160"/>
        <w:contextualSpacing w:val="false"/>
      </w:pPr>
      <w:r>
        <w:t xml:space="preserve"> ETABS 2016 Steel Frame Design</w:t>
      </w:r>
    </w:p>
    <w:p>
      <w:pPr>
        <w:pStyle w:val="Custom 2"/>
        <w:ind w:left="0" w:right="0" w:firstLine="0"/>
        <w:spacing w:after="160"/>
        <w:contextualSpacing w:val="false"/>
      </w:pPr>
      <w:r>
        <w:t xml:space="preserve">AISC 360-10 Steel Section Check (Strength Summary)</w:t>
      </w:r>
    </w:p>
    <w:p>
      <w:pPr>
        <w:pStyle w:val="Body Text"/>
        <w:ind w:left="0" w:right="0" w:firstLine="0"/>
        <w:spacing w:after="0"/>
        <w:contextualSpacing w:val="false"/>
      </w:pPr>
      <w:r>
        <w:t xml:space="preserve"> </w:t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Element Details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767.075786814109"/>
        <w:gridCol w:w="857.616555109697"/>
        <w:gridCol w:w="1252.69047606284"/>
        <w:gridCol w:w="1278.83405625037"/>
        <w:gridCol w:w="767.075786814109"/>
        <w:gridCol w:w="2071.24654934673"/>
        <w:gridCol w:w="1455.24138448532"/>
        <w:gridCol w:w="1270.21940511682"/>
      </w:tblGrid>
      <w:tr>
        <w:trPr>
          <w:trHeight w:val="294"/>
          <w:tblHeader/>
        </w:trPr>
        <w:tc>
          <w:tcPr>
            <w:tcW w:w="767.0757868141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Level</w:t>
            </w:r>
          </w:p>
        </w:tc>
        <w:tc>
          <w:tcPr>
            <w:tcW w:w="857.61655510969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</w:t>
            </w:r>
          </w:p>
        </w:tc>
        <w:tc>
          <w:tcPr>
            <w:tcW w:w="1252.6904760628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Unique Name</w:t>
            </w:r>
          </w:p>
        </w:tc>
        <w:tc>
          <w:tcPr>
            <w:tcW w:w="1278.8340562503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 (cm)</w:t>
            </w:r>
          </w:p>
        </w:tc>
        <w:tc>
          <w:tcPr>
            <w:tcW w:w="767.0757868141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Combo</w:t>
            </w:r>
          </w:p>
        </w:tc>
        <w:tc>
          <w:tcPr>
            <w:tcW w:w="2071.2465493467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Element Type</w:t>
            </w:r>
          </w:p>
        </w:tc>
        <w:tc>
          <w:tcPr>
            <w:tcW w:w="1455.2413844853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Section</w:t>
            </w:r>
          </w:p>
        </w:tc>
        <w:tc>
          <w:tcPr>
            <w:tcW w:w="1270.2194051168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Classification</w:t>
            </w:r>
          </w:p>
        </w:tc>
      </w:tr>
      <w:tr>
        <w:trPr>
          <w:trHeight w:val="230"/>
        </w:trPr>
        <w:tc>
          <w:tcPr>
            <w:tcW w:w="767.0757868141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Story1</w:t>
            </w:r>
          </w:p>
        </w:tc>
        <w:tc>
          <w:tcPr>
            <w:tcW w:w="857.61655510969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C1</w:t>
            </w:r>
          </w:p>
        </w:tc>
        <w:tc>
          <w:tcPr>
            <w:tcW w:w="1252.690476062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278.8340562503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767.0757868141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UDStlS4</w:t>
            </w:r>
          </w:p>
        </w:tc>
        <w:tc>
          <w:tcPr>
            <w:tcW w:w="2071.2465493467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Intermediate Moment Frame</w:t>
            </w:r>
          </w:p>
        </w:tc>
        <w:tc>
          <w:tcPr>
            <w:tcW w:w="1455.241384485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TUBO200X200X15</w:t>
            </w:r>
          </w:p>
        </w:tc>
        <w:tc>
          <w:tcPr>
            <w:tcW w:w="1270.2194051168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Seismic HD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LLRF and Demand/Capacity Ratio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3719.98077964783" w:type="dxa"/>
        <w:tblLook w:val="04A0"/>
      </w:tblPr>
      <w:tblGrid>
        <w:gridCol w:w="1069.28415870667"/>
        <w:gridCol w:w="864"/>
        <w:gridCol w:w="1786.69662094116"/>
      </w:tblGrid>
      <w:tr>
        <w:trPr>
          <w:trHeight w:val="294"/>
          <w:tblHeader/>
        </w:trPr>
        <w:tc>
          <w:tcPr>
            <w:tcW w:w="1069.284158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 (cm)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LLRF</w:t>
            </w:r>
          </w:p>
        </w:tc>
        <w:tc>
          <w:tcPr>
            <w:tcW w:w="1786.6966209411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Stress Ratio Limit</w:t>
            </w:r>
          </w:p>
        </w:tc>
      </w:tr>
      <w:tr>
        <w:trPr>
          <w:trHeight w:val="230"/>
        </w:trPr>
        <w:tc>
          <w:tcPr>
            <w:tcW w:w="1069.284158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  320.000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786.69662094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Analysis and Design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333.57636833191" w:type="dxa"/>
        <w:tblLook w:val="04A0"/>
      </w:tblPr>
      <w:tblGrid>
        <w:gridCol w:w="1084.6967754364"/>
        <w:gridCol w:w="1327.16786956787"/>
        <w:gridCol w:w="1603.27661132813"/>
        <w:gridCol w:w="1318.43511199951"/>
      </w:tblGrid>
      <w:tr>
        <w:trPr>
          <w:trHeight w:val="294"/>
          <w:tblHeader/>
        </w:trPr>
        <w:tc>
          <w:tcPr>
            <w:tcW w:w="1084.69677543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Provision</w:t>
            </w:r>
          </w:p>
        </w:tc>
        <w:tc>
          <w:tcPr>
            <w:tcW w:w="1327.1678695678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Analysis</w:t>
            </w:r>
          </w:p>
        </w:tc>
        <w:tc>
          <w:tcPr>
            <w:tcW w:w="1603.276611328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2nd Order</w:t>
            </w:r>
          </w:p>
        </w:tc>
        <w:tc>
          <w:tcPr>
            <w:tcW w:w="1318.43511199951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Reduction</w:t>
            </w:r>
          </w:p>
        </w:tc>
      </w:tr>
      <w:tr>
        <w:trPr>
          <w:trHeight w:val="230"/>
        </w:trPr>
        <w:tc>
          <w:tcPr>
            <w:tcW w:w="1084.696775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LRFD</w:t>
            </w:r>
          </w:p>
        </w:tc>
        <w:tc>
          <w:tcPr>
            <w:tcW w:w="1327.167869567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Direct Analysis</w:t>
            </w:r>
          </w:p>
        </w:tc>
        <w:tc>
          <w:tcPr>
            <w:tcW w:w="1603.276611328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General 2nd Order</w:t>
            </w:r>
          </w:p>
        </w:tc>
        <w:tc>
          <w:tcPr>
            <w:tcW w:w="1318.43511199951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Tau-b Variable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Stiffness Reduction Factors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243.86183738708" w:type="dxa"/>
        <w:tblLook w:val="04A0"/>
      </w:tblPr>
      <w:tblGrid>
        <w:gridCol w:w="1628.74669647217"/>
        <w:gridCol w:w="1628.74669647217"/>
        <w:gridCol w:w="936.028066635132"/>
        <w:gridCol w:w="1064.69985580444"/>
        <w:gridCol w:w="985.640522003174"/>
      </w:tblGrid>
      <w:tr>
        <w:trPr>
          <w:trHeight w:val="294"/>
          <w:tblHeader/>
        </w:trPr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αP</w:t>
            </w:r>
            <w:r>
              <w:rPr>
                <w:vertAlign w:val="subscript"/>
              </w:rPr>
              <w:t xml:space="preserve">r</w:t>
            </w:r>
            <w:r>
              <w:t xml:space="preserve"> /P</w:t>
            </w:r>
            <w:r>
              <w:rPr>
                <w:vertAlign w:val="subscript"/>
              </w:rPr>
              <w:t xml:space="preserve">y</w:t>
            </w:r>
          </w:p>
        </w:tc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αP</w:t>
            </w:r>
            <w:r>
              <w:rPr>
                <w:vertAlign w:val="subscript"/>
              </w:rPr>
              <w:t xml:space="preserve">r</w:t>
            </w:r>
            <w:r>
              <w:t xml:space="preserve"> /P</w:t>
            </w:r>
            <w:r>
              <w:rPr>
                <w:vertAlign w:val="subscript"/>
              </w:rPr>
              <w:t xml:space="preserve">e</w:t>
            </w:r>
          </w:p>
        </w:tc>
        <w:tc>
          <w:tcPr>
            <w:tcW w:w="936.02806663513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τ</w:t>
            </w:r>
            <w:r>
              <w:rPr>
                <w:vertAlign w:val="subscript"/>
              </w:rPr>
              <w:t xml:space="preserve">b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EA factor</w:t>
            </w:r>
          </w:p>
        </w:tc>
        <w:tc>
          <w:tcPr>
            <w:tcW w:w="985.6405220031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EI factor</w:t>
            </w:r>
          </w:p>
        </w:tc>
      </w:tr>
      <w:tr>
        <w:trPr>
          <w:trHeight w:val="230"/>
        </w:trPr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0.046</w:t>
            </w:r>
          </w:p>
        </w:tc>
        <w:tc>
          <w:tcPr>
            <w:tcW w:w="1628.746696472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0.009</w:t>
            </w:r>
          </w:p>
        </w:tc>
        <w:tc>
          <w:tcPr>
            <w:tcW w:w="936.02806663513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0.8</w:t>
            </w:r>
          </w:p>
        </w:tc>
        <w:tc>
          <w:tcPr>
            <w:tcW w:w="985.6405220031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Seismic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369.7007748474"/>
        <w:gridCol w:w="1325.64442100987"/>
        <w:gridCol w:w="1290.14404434704"/>
        <w:gridCol w:w="768.547595508974"/>
        <w:gridCol w:w="768.547595508974"/>
        <w:gridCol w:w="768.547595508974"/>
        <w:gridCol w:w="768.547595508974"/>
        <w:gridCol w:w="768.547595508974"/>
        <w:gridCol w:w="1123.22518674184"/>
        <w:gridCol w:w="768.547595508974"/>
      </w:tblGrid>
      <w:tr>
        <w:trPr>
          <w:trHeight w:val="508"/>
          <w:tblHeader/>
        </w:trPr>
        <w:tc>
          <w:tcPr>
            <w:tcW w:w="1369.70077484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Seismic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Code?</w:t>
            </w:r>
          </w:p>
        </w:tc>
        <w:tc>
          <w:tcPr>
            <w:tcW w:w="1325.6444210098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Ignore Special
</w:t>
            </w:r>
          </w:p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EQ Load?</w:t>
            </w:r>
          </w:p>
        </w:tc>
        <w:tc>
          <w:tcPr>
            <w:tcW w:w="1290.1440443470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Plug Welded?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SDC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Rho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</w:t>
            </w:r>
            <w:r>
              <w:rPr>
                <w:vertAlign w:val="subscript"/>
              </w:rPr>
              <w:t xml:space="preserve">DS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</w:p>
        </w:tc>
        <w:tc>
          <w:tcPr>
            <w:tcW w:w="1123.2251867418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Ω</w:t>
            </w:r>
            <w:r>
              <w:rPr>
                <w:vertAlign w:val="subscript"/>
              </w:rPr>
              <w:t xml:space="preserve">0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d</w:t>
            </w:r>
          </w:p>
        </w:tc>
      </w:tr>
      <w:tr>
        <w:trPr>
          <w:trHeight w:val="230"/>
        </w:trPr>
        <w:tc>
          <w:tcPr>
            <w:tcW w:w="1369.70077484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325.6444210098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1290.1440443470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No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D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1.05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5</w:t>
            </w:r>
          </w:p>
        </w:tc>
        <w:tc>
          <w:tcPr>
            <w:tcW w:w="1123.2251867418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3</w:t>
            </w:r>
          </w:p>
        </w:tc>
        <w:tc>
          <w:tcPr>
            <w:tcW w:w="768.54759550897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Code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215.38350296021" w:type="dxa"/>
        <w:tblLook w:val="04A0"/>
      </w:tblPr>
      <w:tblGrid>
        <w:gridCol w:w="945.984254837036"/>
        <w:gridCol w:w="936.196809768677"/>
        <w:gridCol w:w="1064.69985580444"/>
        <w:gridCol w:w="1054.74358177185"/>
        <w:gridCol w:w="955.940528869629"/>
        <w:gridCol w:w="1193.11861610413"/>
        <w:gridCol w:w="1064.69985580444"/>
      </w:tblGrid>
      <w:tr>
        <w:trPr>
          <w:trHeight w:val="294"/>
          <w:tblHeader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b</w:t>
            </w:r>
          </w:p>
        </w:tc>
        <w:tc>
          <w:tcPr>
            <w:tcW w:w="936.19680976867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c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TY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TF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</w:t>
            </w:r>
          </w:p>
        </w:tc>
        <w:tc>
          <w:tcPr>
            <w:tcW w:w="1193.1186161041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V-RI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Φ</w:t>
            </w:r>
            <w:r>
              <w:rPr>
                <w:vertAlign w:val="subscript"/>
              </w:rPr>
              <w:t xml:space="preserve">VT</w:t>
            </w:r>
          </w:p>
        </w:tc>
      </w:tr>
      <w:tr>
        <w:trPr>
          <w:trHeight w:val="230"/>
        </w:trPr>
        <w:tc>
          <w:tcPr>
            <w:tcW w:w="945.98425483703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936.19680976867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1054.74358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0.75</w:t>
            </w:r>
          </w:p>
        </w:tc>
        <w:tc>
          <w:tcPr>
            <w:tcW w:w="955.94052886962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</w:t>
            </w:r>
          </w:p>
        </w:tc>
        <w:tc>
          <w:tcPr>
            <w:tcW w:w="1193.1186161041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1064.6998558044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Section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303.54315948486" w:type="dxa"/>
        <w:tblLook w:val="04A0"/>
      </w:tblPr>
      <w:tblGrid>
        <w:gridCol w:w="864"/>
        <w:gridCol w:w="864"/>
        <w:gridCol w:w="1104.35612297058"/>
        <w:gridCol w:w="1104.35612297058"/>
        <w:gridCol w:w="1183.41545677185"/>
        <w:gridCol w:w="1183.41545677185"/>
      </w:tblGrid>
      <w:tr>
        <w:trPr>
          <w:trHeight w:val="294"/>
          <w:tblHeader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 (cm²)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J (cm⁴)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</w:t>
            </w:r>
            <w:r>
              <w:rPr>
                <w:vertAlign w:val="subscript"/>
              </w:rPr>
              <w:t xml:space="preserve">33</w:t>
            </w:r>
            <w:r>
              <w:t xml:space="preserve"> (cm⁴)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I</w:t>
            </w:r>
            <w:r>
              <w:rPr>
                <w:vertAlign w:val="subscript"/>
              </w:rPr>
              <w:t xml:space="preserve">22</w:t>
            </w:r>
            <w:r>
              <w:t xml:space="preserve"> (cm⁴)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v3</w:t>
            </w:r>
            <w:r>
              <w:t xml:space="preserve"> (cm²)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A</w:t>
            </w:r>
            <w:r>
              <w:rPr>
                <w:vertAlign w:val="subscript"/>
              </w:rPr>
              <w:t xml:space="preserve">v2</w:t>
            </w:r>
            <w:r>
              <w:t xml:space="preserve"> (cm²)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111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9497.4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6373.3</w:t>
            </w:r>
          </w:p>
        </w:tc>
        <w:tc>
          <w:tcPr>
            <w:tcW w:w="1104.3561229705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6373.3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46.5</w:t>
            </w:r>
          </w:p>
        </w:tc>
        <w:tc>
          <w:tcPr>
            <w:tcW w:w="1183.415456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46.5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Design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928.43662452698" w:type="dxa"/>
        <w:tblLook w:val="04A0"/>
      </w:tblPr>
      <w:tblGrid>
        <w:gridCol w:w="1173.62801170349"/>
        <w:gridCol w:w="1173.62801170349"/>
        <w:gridCol w:w="1163.6717376709"/>
        <w:gridCol w:w="1163.6717376709"/>
        <w:gridCol w:w="1064.95297050476"/>
        <w:gridCol w:w="1064.95297050476"/>
        <w:gridCol w:w="1123.93118476868"/>
      </w:tblGrid>
      <w:tr>
        <w:trPr>
          <w:trHeight w:val="294"/>
          <w:tblHeader/>
        </w:trPr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</w:t>
            </w:r>
            <w:r>
              <w:rPr>
                <w:vertAlign w:val="subscript"/>
              </w:rPr>
              <w:t xml:space="preserve">33</w:t>
            </w:r>
            <w:r>
              <w:t xml:space="preserve"> (cm³)</w:t>
            </w:r>
          </w:p>
        </w:tc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</w:t>
            </w:r>
            <w:r>
              <w:rPr>
                <w:vertAlign w:val="subscript"/>
              </w:rPr>
              <w:t xml:space="preserve">22</w:t>
            </w:r>
            <w:r>
              <w:t xml:space="preserve"> (cm³)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  <w:r>
              <w:rPr>
                <w:vertAlign w:val="subscript"/>
              </w:rPr>
              <w:t xml:space="preserve">33</w:t>
            </w:r>
            <w:r>
              <w:t xml:space="preserve"> (cm³)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Z</w:t>
            </w:r>
            <w:r>
              <w:rPr>
                <w:vertAlign w:val="subscript"/>
              </w:rPr>
              <w:t xml:space="preserve">22</w:t>
            </w:r>
            <w:r>
              <w:t xml:space="preserve"> (cm³)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  <w:r>
              <w:rPr>
                <w:vertAlign w:val="subscript"/>
              </w:rPr>
              <w:t xml:space="preserve">33</w:t>
            </w:r>
            <w:r>
              <w:t xml:space="preserve"> (cm)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  <w:r>
              <w:rPr>
                <w:vertAlign w:val="subscript"/>
              </w:rPr>
              <w:t xml:space="preserve">22</w:t>
            </w:r>
            <w:r>
              <w:t xml:space="preserve"> (cm)</w:t>
            </w:r>
          </w:p>
        </w:tc>
        <w:tc>
          <w:tcPr>
            <w:tcW w:w="1123.9311847686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w</w:t>
            </w:r>
            <w:r>
              <w:t xml:space="preserve"> (cm⁶)</w:t>
            </w:r>
          </w:p>
        </w:tc>
      </w:tr>
      <w:tr>
        <w:trPr>
          <w:trHeight w:val="230"/>
        </w:trPr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637.3</w:t>
            </w:r>
          </w:p>
        </w:tc>
        <w:tc>
          <w:tcPr>
            <w:tcW w:w="1173.628011703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637.3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771.8</w:t>
            </w:r>
          </w:p>
        </w:tc>
        <w:tc>
          <w:tcPr>
            <w:tcW w:w="1163.671737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771.8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7.577</w:t>
            </w:r>
          </w:p>
        </w:tc>
        <w:tc>
          <w:tcPr>
            <w:tcW w:w="1064.95297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7.577</w:t>
            </w:r>
          </w:p>
        </w:tc>
        <w:tc>
          <w:tcPr>
            <w:tcW w:w="1123.9311847686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Material Properties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4390.7341003418" w:type="dxa"/>
        <w:tblLook w:val="04A0"/>
      </w:tblPr>
      <w:tblGrid>
        <w:gridCol w:w="1262.13739013672"/>
        <w:gridCol w:w="1400.59671020508"/>
        <w:gridCol w:w="864"/>
        <w:gridCol w:w="864"/>
      </w:tblGrid>
      <w:tr>
        <w:trPr>
          <w:trHeight w:val="294"/>
          <w:tblHeader/>
        </w:trPr>
        <w:tc>
          <w:tcPr>
            <w:tcW w:w="1262.137390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E (tonf/cm²)</w:t>
            </w:r>
          </w:p>
        </w:tc>
        <w:tc>
          <w:tcPr>
            <w:tcW w:w="1400.59671020508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f</w:t>
            </w:r>
            <w:r>
              <w:rPr>
                <w:vertAlign w:val="subscript"/>
              </w:rPr>
              <w:t xml:space="preserve">y</w:t>
            </w:r>
            <w:r>
              <w:t xml:space="preserve"> (tonf/cm²)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</w:t>
            </w:r>
            <w:r>
              <w:rPr>
                <w:vertAlign w:val="subscript"/>
              </w:rPr>
              <w:t xml:space="preserve">y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α</w:t>
            </w:r>
          </w:p>
        </w:tc>
      </w:tr>
      <w:tr>
        <w:trPr>
          <w:trHeight w:val="230"/>
        </w:trPr>
        <w:tc>
          <w:tcPr>
            <w:tcW w:w="1262.137390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2000</w:t>
            </w:r>
          </w:p>
        </w:tc>
        <w:tc>
          <w:tcPr>
            <w:tcW w:w="1400.59671020508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2.4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NA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HSS Section Parameters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3741.80566978455" w:type="dxa"/>
        <w:tblLook w:val="04A0"/>
      </w:tblPr>
      <w:tblGrid>
        <w:gridCol w:w="1381.10601997375"/>
        <w:gridCol w:w="2360.69964981079"/>
      </w:tblGrid>
      <w:tr>
        <w:trPr>
          <w:trHeight w:val="294"/>
          <w:tblHeader/>
        </w:trPr>
        <w:tc>
          <w:tcPr>
            <w:tcW w:w="1381.1060199737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HSS Welding</w:t>
            </w:r>
          </w:p>
        </w:tc>
        <w:tc>
          <w:tcPr>
            <w:tcW w:w="2360.6996498107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Reduce HSS Thickness?</w:t>
            </w:r>
          </w:p>
        </w:tc>
      </w:tr>
      <w:tr>
        <w:trPr>
          <w:trHeight w:val="230"/>
        </w:trPr>
        <w:tc>
          <w:tcPr>
            <w:tcW w:w="1381.1060199737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SAW</w:t>
            </w:r>
          </w:p>
        </w:tc>
        <w:tc>
          <w:tcPr>
            <w:tcW w:w="2360.6996498107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Yes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Stress Check forces and Moments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656.43652153015" w:type="dxa"/>
        <w:tblLook w:val="04A0"/>
      </w:tblPr>
      <w:tblGrid>
        <w:gridCol w:w="1440.42172050476"/>
        <w:gridCol w:w="1103.93426513672"/>
        <w:gridCol w:w="1647.8999004364"/>
        <w:gridCol w:w="1647.8999004364"/>
        <w:gridCol w:w="1202.90606117249"/>
        <w:gridCol w:w="1202.90606117249"/>
        <w:gridCol w:w="1410.4686126709"/>
      </w:tblGrid>
      <w:tr>
        <w:trPr>
          <w:trHeight w:val="294"/>
          <w:tblHeader/>
        </w:trPr>
        <w:tc>
          <w:tcPr>
            <w:tcW w:w="1440.4217205047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Location (cm)</w:t>
            </w:r>
          </w:p>
        </w:tc>
        <w:tc>
          <w:tcPr>
            <w:tcW w:w="1103.9342651367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  <w:r>
              <w:rPr>
                <w:vertAlign w:val="subscript"/>
              </w:rPr>
              <w:t xml:space="preserve">u</w:t>
            </w:r>
            <w:r>
              <w:t xml:space="preserve"> (tonf)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  <w:r>
              <w:rPr>
                <w:vertAlign w:val="subscript"/>
              </w:rPr>
              <w:t xml:space="preserve">u33</w:t>
            </w:r>
            <w:r>
              <w:t xml:space="preserve"> (tonf-cm)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  <w:r>
              <w:rPr>
                <w:vertAlign w:val="subscript"/>
              </w:rPr>
              <w:t xml:space="preserve">u22</w:t>
            </w:r>
            <w:r>
              <w:t xml:space="preserve"> (tonf-cm)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u2</w:t>
            </w:r>
            <w:r>
              <w:t xml:space="preserve"> (tonf)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u3</w:t>
            </w:r>
            <w:r>
              <w:t xml:space="preserve"> (tonf)</w:t>
            </w:r>
          </w:p>
        </w:tc>
        <w:tc>
          <w:tcPr>
            <w:tcW w:w="1410.468612670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  <w:r>
              <w:rPr>
                <w:vertAlign w:val="subscript"/>
              </w:rPr>
              <w:t xml:space="preserve">u</w:t>
            </w:r>
            <w:r>
              <w:t xml:space="preserve"> (tonf-cm)</w:t>
            </w:r>
          </w:p>
        </w:tc>
      </w:tr>
      <w:tr>
        <w:trPr>
          <w:trHeight w:val="230"/>
        </w:trPr>
        <w:tc>
          <w:tcPr>
            <w:tcW w:w="1440.4217205047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103.9342651367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-12.2551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-2717.399</w:t>
            </w:r>
          </w:p>
        </w:tc>
        <w:tc>
          <w:tcPr>
            <w:tcW w:w="1647.89990043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202.166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202.9060611724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1410.468612670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-11.815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Axial Force &amp; Biaxial Moment Design Factors   (H1-1b)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729.93242454529" w:type="dxa"/>
        <w:tblLook w:val="04A0"/>
      </w:tblPr>
      <w:tblGrid>
        <w:gridCol w:w="1434.16380500793"/>
        <w:gridCol w:w="975.768619537354"/>
        <w:gridCol w:w="864"/>
        <w:gridCol w:w="864"/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1434.1638050079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975.76861953735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 Factor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</w:t>
            </w:r>
            <w:r>
              <w:rPr>
                <w:vertAlign w:val="subscript"/>
              </w:rP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</w:t>
            </w:r>
            <w:r>
              <w:rPr>
                <w:vertAlign w:val="subscript"/>
              </w:rP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</w:t>
            </w:r>
            <w:r>
              <w:rPr>
                <w:vertAlign w:val="subscript"/>
              </w:rP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B</w:t>
            </w:r>
            <w:r>
              <w:rPr>
                <w:vertAlign w:val="subscript"/>
              </w:rPr>
              <w:t xml:space="preserve">2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m</w:t>
            </w:r>
          </w:p>
        </w:tc>
      </w:tr>
      <w:tr>
        <w:trPr>
          <w:trHeight w:val="230"/>
        </w:trPr>
        <w:tc>
          <w:tcPr>
            <w:tcW w:w="1434.163805007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Major Bending</w:t>
            </w:r>
          </w:p>
        </w:tc>
        <w:tc>
          <w:tcPr>
            <w:tcW w:w="975.76861953735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0.381</w:t>
            </w:r>
          </w:p>
        </w:tc>
      </w:tr>
      <w:tr>
        <w:trPr>
          <w:trHeight w:val="230"/>
        </w:trPr>
        <w:tc>
          <w:tcPr>
            <w:tcW w:w="1434.163805007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Minor Bending</w:t>
            </w:r>
          </w:p>
        </w:tc>
        <w:tc>
          <w:tcPr>
            <w:tcW w:w="975.76861953735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0.446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Parameters for Lateral Torsion Buckling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2592" w:type="dxa"/>
        <w:tblLook w:val="04A0"/>
      </w:tblPr>
      <w:tblGrid>
        <w:gridCol w:w="864"/>
        <w:gridCol w:w="864"/>
        <w:gridCol w:w="864"/>
      </w:tblGrid>
      <w:tr>
        <w:trPr>
          <w:trHeight w:val="294"/>
          <w:tblHeader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L</w:t>
            </w:r>
            <w:r>
              <w:rPr>
                <w:vertAlign w:val="subscript"/>
              </w:rPr>
              <w:t xml:space="preserve">ltb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K</w:t>
            </w:r>
            <w:r>
              <w:rPr>
                <w:vertAlign w:val="subscript"/>
              </w:rPr>
              <w:t xml:space="preserve">ltb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C</w:t>
            </w:r>
            <w:r>
              <w:rPr>
                <w:vertAlign w:val="subscript"/>
              </w:rPr>
              <w:t xml:space="preserve">b</w:t>
            </w:r>
          </w:p>
        </w:tc>
      </w:tr>
      <w:tr>
        <w:trPr>
          <w:trHeight w:val="230"/>
        </w:trPr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0.925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</w:t>
            </w:r>
          </w:p>
        </w:tc>
        <w:tc>
          <w:tcPr>
            <w:tcW w:w="86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2.18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Demand/Capacity (D/C) Ratio  Eqn.(H1-1b)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5527.17994880676" w:type="dxa"/>
        <w:tblLook w:val="04A0"/>
      </w:tblPr>
      <w:tblGrid>
        <w:gridCol w:w="1227.79661750793"/>
        <w:gridCol w:w="4299.38333129883"/>
      </w:tblGrid>
      <w:tr>
        <w:trPr>
          <w:trHeight w:val="294"/>
          <w:tblHeader/>
        </w:trPr>
        <w:tc>
          <w:tcPr>
            <w:tcW w:w="1227.7966175079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D/C Ratio = </w:t>
            </w:r>
          </w:p>
        </w:tc>
        <w:tc>
          <w:tcPr>
            <w:tcW w:w="4299.3833312988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(P</w:t>
            </w:r>
            <w:r>
              <w:rPr>
                <w:vertAlign w:val="subscript"/>
              </w:rPr>
              <w:t xml:space="preserve">r</w:t>
            </w:r>
            <w:r>
              <w:t xml:space="preserve"> /2P</w:t>
            </w:r>
            <w:r>
              <w:rPr>
                <w:vertAlign w:val="subscript"/>
              </w:rPr>
              <w:t xml:space="preserve">c</w:t>
            </w:r>
            <w:r>
              <w:t xml:space="preserve"> ) + (M</w:t>
            </w:r>
            <w:r>
              <w:rPr>
                <w:vertAlign w:val="subscript"/>
              </w:rPr>
              <w:t xml:space="preserve">r33</w:t>
            </w:r>
            <w:r>
              <w:t xml:space="preserve"> /M</w:t>
            </w:r>
            <w:r>
              <w:rPr>
                <w:vertAlign w:val="subscript"/>
              </w:rPr>
              <w:t xml:space="preserve">c33</w:t>
            </w:r>
            <w:r>
              <w:t xml:space="preserve"> ) + (M</w:t>
            </w:r>
            <w:r>
              <w:rPr>
                <w:vertAlign w:val="subscript"/>
              </w:rPr>
              <w:t xml:space="preserve">r22</w:t>
            </w:r>
            <w:r>
              <w:t xml:space="preserve"> /M</w:t>
            </w:r>
            <w:r>
              <w:rPr>
                <w:vertAlign w:val="subscript"/>
              </w:rPr>
              <w:t xml:space="preserve">c22</w:t>
            </w:r>
            <w:r>
              <w:t xml:space="preserve"> )</w:t>
            </w:r>
          </w:p>
        </w:tc>
      </w:tr>
      <w:tr>
        <w:trPr>
          <w:trHeight w:val="230"/>
        </w:trPr>
        <w:tc>
          <w:tcPr>
            <w:tcW w:w="1227.7966175079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1.779 = </w:t>
            </w:r>
          </w:p>
        </w:tc>
        <w:tc>
          <w:tcPr>
            <w:tcW w:w="4299.3833312988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0.028 + 1.63 + 0.121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Axial Force and Capacities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496.11472892761" w:type="dxa"/>
        <w:tblLook w:val="04A0"/>
      </w:tblPr>
      <w:tblGrid>
        <w:gridCol w:w="1638.11228370667"/>
        <w:gridCol w:w="2448.87162780762"/>
        <w:gridCol w:w="2409.13081741333"/>
      </w:tblGrid>
      <w:tr>
        <w:trPr>
          <w:trHeight w:val="294"/>
          <w:tblHeader/>
        </w:trPr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P</w:t>
            </w:r>
            <w:r>
              <w:rPr>
                <w:vertAlign w:val="subscript"/>
              </w:rPr>
              <w:t xml:space="preserve">u</w:t>
            </w:r>
            <w:r>
              <w:t xml:space="preserve"> Force (tonf)</w:t>
            </w:r>
          </w:p>
        </w:tc>
        <w:tc>
          <w:tcPr>
            <w:tcW w:w="2448.8716278076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ϕP</w:t>
            </w:r>
            <w:r>
              <w:rPr>
                <w:vertAlign w:val="subscript"/>
              </w:rPr>
              <w:t xml:space="preserve">nc</w:t>
            </w:r>
            <w:r>
              <w:t xml:space="preserve"> Capacity (tonf)</w:t>
            </w:r>
          </w:p>
        </w:tc>
        <w:tc>
          <w:tcPr>
            <w:tcW w:w="2409.1308174133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ϕP</w:t>
            </w:r>
            <w:r>
              <w:rPr>
                <w:vertAlign w:val="subscript"/>
              </w:rPr>
              <w:t xml:space="preserve">nt</w:t>
            </w:r>
            <w:r>
              <w:t xml:space="preserve"> Capacity (tonf)</w:t>
            </w:r>
          </w:p>
        </w:tc>
      </w:tr>
      <w:tr>
        <w:trPr>
          <w:trHeight w:val="230"/>
        </w:trPr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12.2551</w:t>
            </w:r>
          </w:p>
        </w:tc>
        <w:tc>
          <w:tcPr>
            <w:tcW w:w="2448.8716278076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221.8458</w:t>
            </w:r>
          </w:p>
        </w:tc>
        <w:tc>
          <w:tcPr>
            <w:tcW w:w="2409.1308174133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239.76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Moments and Capacities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9720" w:type="dxa"/>
        <w:tblLook w:val="04A0"/>
      </w:tblPr>
      <w:tblGrid>
        <w:gridCol w:w="1327.42634991316"/>
        <w:gridCol w:w="2019.28651246235"/>
        <w:gridCol w:w="1762.89949340453"/>
        <w:gridCol w:w="2394.3006244617"/>
        <w:gridCol w:w="2216.08701975825"/>
      </w:tblGrid>
      <w:tr>
        <w:trPr>
          <w:trHeight w:val="294"/>
          <w:tblHeader/>
        </w:trPr>
        <w:tc>
          <w:tcPr>
            <w:tcW w:w="1327.4263499131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2019.2865124623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M</w:t>
            </w:r>
            <w:r>
              <w:rPr>
                <w:vertAlign w:val="subscript"/>
              </w:rPr>
              <w:t xml:space="preserve">u</w:t>
            </w:r>
            <w:r>
              <w:t xml:space="preserve"> Moment (tonf-cm)</w:t>
            </w:r>
          </w:p>
        </w:tc>
        <w:tc>
          <w:tcPr>
            <w:tcW w:w="1762.89949340453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ϕM</w:t>
            </w:r>
            <w:r>
              <w:rPr>
                <w:vertAlign w:val="subscript"/>
              </w:rPr>
              <w:t xml:space="preserve">n</w:t>
            </w:r>
            <w:r>
              <w:t xml:space="preserve"> (tonf-cm)</w:t>
            </w:r>
          </w:p>
        </w:tc>
        <w:tc>
          <w:tcPr>
            <w:tcW w:w="2394.300624461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ϕM</w:t>
            </w:r>
            <w:r>
              <w:rPr>
                <w:vertAlign w:val="subscript"/>
              </w:rPr>
              <w:t xml:space="preserve">n</w:t>
            </w:r>
            <w:r>
              <w:t xml:space="preserve"> No LTB (tonf-cm)</w:t>
            </w:r>
          </w:p>
        </w:tc>
        <w:tc>
          <w:tcPr>
            <w:tcW w:w="2216.0870197582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ϕM</w:t>
            </w:r>
            <w:r>
              <w:rPr>
                <w:vertAlign w:val="subscript"/>
              </w:rPr>
              <w:t xml:space="preserve">n</w:t>
            </w:r>
            <w:r>
              <w:t xml:space="preserve"> Cb=1 (tonf-cm)</w:t>
            </w:r>
          </w:p>
        </w:tc>
      </w:tr>
      <w:tr>
        <w:trPr>
          <w:trHeight w:val="230"/>
        </w:trPr>
        <w:tc>
          <w:tcPr>
            <w:tcW w:w="1327.426349913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Major Bending</w:t>
            </w:r>
          </w:p>
        </w:tc>
        <w:tc>
          <w:tcPr>
            <w:tcW w:w="2019.286512462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2717.399</w:t>
            </w:r>
          </w:p>
        </w:tc>
        <w:tc>
          <w:tcPr>
            <w:tcW w:w="1762.8994934045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1666.98</w:t>
            </w:r>
          </w:p>
        </w:tc>
        <w:tc>
          <w:tcPr>
            <w:tcW w:w="2394.30062446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1666.98</w:t>
            </w:r>
          </w:p>
        </w:tc>
        <w:tc>
          <w:tcPr>
            <w:tcW w:w="2216.087019758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1666.98</w:t>
            </w:r>
          </w:p>
        </w:tc>
      </w:tr>
      <w:tr>
        <w:trPr>
          <w:trHeight w:val="230"/>
        </w:trPr>
        <w:tc>
          <w:tcPr>
            <w:tcW w:w="1327.426349913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Minor Bending</w:t>
            </w:r>
          </w:p>
        </w:tc>
        <w:tc>
          <w:tcPr>
            <w:tcW w:w="2019.2865124623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202.166</w:t>
            </w:r>
          </w:p>
        </w:tc>
        <w:tc>
          <w:tcPr>
            <w:tcW w:w="1762.89949340453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1666.98</w:t>
            </w:r>
          </w:p>
        </w:tc>
        <w:tc>
          <w:tcPr>
            <w:tcW w:w="2394.300624461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2216.0870197582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Torsion Moment and Capacities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7000.33972549438" w:type="dxa"/>
        <w:tblLook w:val="04A0"/>
      </w:tblPr>
      <w:tblGrid>
        <w:gridCol w:w="2142.16853713989"/>
        <w:gridCol w:w="2201.73709487915"/>
        <w:gridCol w:w="2656.43409347534"/>
      </w:tblGrid>
      <w:tr>
        <w:trPr>
          <w:trHeight w:val="294"/>
          <w:tblHeader/>
        </w:trPr>
        <w:tc>
          <w:tcPr>
            <w:tcW w:w="2142.16853713989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  <w:r>
              <w:rPr>
                <w:vertAlign w:val="subscript"/>
              </w:rPr>
              <w:t xml:space="preserve">u</w:t>
            </w:r>
            <w:r>
              <w:t xml:space="preserve"> Moment (tonf-cm)</w:t>
            </w:r>
          </w:p>
        </w:tc>
        <w:tc>
          <w:tcPr>
            <w:tcW w:w="2201.7370948791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T</w:t>
            </w:r>
            <w:r>
              <w:rPr>
                <w:vertAlign w:val="subscript"/>
              </w:rPr>
              <w:t xml:space="preserve">n</w:t>
            </w:r>
            <w:r>
              <w:t xml:space="preserve"> Capacity (tonf-cm)</w:t>
            </w:r>
          </w:p>
        </w:tc>
        <w:tc>
          <w:tcPr>
            <w:tcW w:w="2656.43409347534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ϕT</w:t>
            </w:r>
            <w:r>
              <w:rPr>
                <w:vertAlign w:val="subscript"/>
              </w:rPr>
              <w:t xml:space="preserve">n</w:t>
            </w:r>
            <w:r>
              <w:t xml:space="preserve"> Capacity (tonf-cm)</w:t>
            </w:r>
          </w:p>
        </w:tc>
      </w:tr>
      <w:tr>
        <w:trPr>
          <w:trHeight w:val="230"/>
        </w:trPr>
        <w:tc>
          <w:tcPr>
            <w:tcW w:w="2142.16853713989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-11.815</w:t>
            </w:r>
          </w:p>
        </w:tc>
        <w:tc>
          <w:tcPr>
            <w:tcW w:w="2201.7370948791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1459.747</w:t>
            </w:r>
          </w:p>
        </w:tc>
        <w:tc>
          <w:tcPr>
            <w:tcW w:w="2656.43409347534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1313.772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p>
      <w:pPr>
        <w:pStyle w:val="Table Caption"/>
        <w:ind w:left="0" w:right="0" w:firstLine="0"/>
        <w:spacing w:after="0"/>
        <w:contextualSpacing w:val="false"/>
      </w:pPr>
      <w:r>
        <w:t xml:space="preserve">Shear Design</w:t>
      </w:r>
    </w:p>
    <w:tbl>
      <w:tblPr>
        <w:tblBorders>
          <w:top w:val="single" w:color="505050" w:sz="10" w:space="0"/>
          <w:bottom w:val="single" w:color="505050" w:sz="10" w:space="0"/>
          <w:insideH w:val="single" w:color="505050" w:sz="1" w:space="0"/>
          <w:insideV w:val="single" w:color="505050" w:sz="1" w:space="0"/>
        </w:tblBorders>
        <w:tblInd w:w="0" w:type="dxa"/>
        <w:tblLayout w:type="fixed"/>
        <w:jc w:val="center"/>
        <w:tblW w:w="6618.3065071106" w:type="dxa"/>
        <w:tblLook w:val="04A0"/>
      </w:tblPr>
      <w:tblGrid>
        <w:gridCol w:w="1318.20714569092"/>
        <w:gridCol w:w="1638.11228370667"/>
        <w:gridCol w:w="2349.89974594116"/>
        <w:gridCol w:w="1312.08733177185"/>
      </w:tblGrid>
      <w:tr>
        <w:trPr>
          <w:trHeight w:val="294"/>
          <w:tblHeader/>
        </w:trPr>
        <w:tc>
          <w:tcPr>
            <w:tcW w:w="1318.20714569092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 </w:t>
            </w:r>
          </w:p>
        </w:tc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V</w:t>
            </w:r>
            <w:r>
              <w:rPr>
                <w:vertAlign w:val="subscript"/>
              </w:rPr>
              <w:t xml:space="preserve">u</w:t>
            </w:r>
            <w:r>
              <w:t xml:space="preserve"> Force (tonf)</w:t>
            </w:r>
          </w:p>
        </w:tc>
        <w:tc>
          <w:tcPr>
            <w:tcW w:w="2349.89974594116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ϕV</w:t>
            </w:r>
            <w:r>
              <w:rPr>
                <w:vertAlign w:val="subscript"/>
              </w:rPr>
              <w:t xml:space="preserve">n</w:t>
            </w:r>
            <w:r>
              <w:t xml:space="preserve"> Capacity (tonf)</w:t>
            </w:r>
          </w:p>
        </w:tc>
        <w:tc>
          <w:tcPr>
            <w:tcW w:w="1312.08733177185" w:type="dxa"/>
            <w:shd w:val="clear" w:color="auto" w:fill="FFFFFF"/>
            <w:vAlign w:val="center"/>
          </w:tcPr>
          <w:p>
            <w:pPr>
              <w:pStyle w:val="Table Column Header"/>
              <w:ind w:left="0" w:right="0" w:firstLine="0"/>
              <w:spacing w:after="0"/>
              <w:contextualSpacing w:val="false"/>
            </w:pPr>
            <w:r>
              <w:t xml:space="preserve">Stress Ratio</w:t>
            </w:r>
          </w:p>
        </w:tc>
      </w:tr>
      <w:tr>
        <w:trPr>
          <w:trHeight w:val="230"/>
        </w:trPr>
        <w:tc>
          <w:tcPr>
            <w:tcW w:w="1318.207145690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 Major Shear </w:t>
            </w:r>
          </w:p>
        </w:tc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49.89974594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60.264</w:t>
            </w:r>
          </w:p>
        </w:tc>
        <w:tc>
          <w:tcPr>
            <w:tcW w:w="1312.087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0.234</w:t>
            </w:r>
          </w:p>
        </w:tc>
      </w:tr>
      <w:tr>
        <w:trPr>
          <w:trHeight w:val="230"/>
        </w:trPr>
        <w:tc>
          <w:tcPr>
            <w:tcW w:w="1318.20714569092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    Minor Shear </w:t>
            </w:r>
          </w:p>
        </w:tc>
        <w:tc>
          <w:tcPr>
            <w:tcW w:w="1638.11228370667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</w:t>
            </w:r>
          </w:p>
        </w:tc>
        <w:tc>
          <w:tcPr>
            <w:tcW w:w="2349.89974594116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60.264</w:t>
            </w:r>
          </w:p>
        </w:tc>
        <w:tc>
          <w:tcPr>
            <w:tcW w:w="1312.08733177185" w:type="dxa"/>
            <w:shd w:val="clear" w:color="auto" w:fill="FFFFFF"/>
            <w:vAlign w:val="center"/>
          </w:tcPr>
          <w:p>
            <w:pPr>
              <w:pStyle w:val="Table Text"/>
              <w:ind w:left="0" w:right="0" w:firstLine="0"/>
              <w:spacing w:after="0"/>
              <w:contextualSpacing w:val="false"/>
            </w:pPr>
            <w:r>
              <w:t xml:space="preserve">0.02</w:t>
            </w:r>
          </w:p>
        </w:tc>
      </w:tr>
    </w:tbl>
    <w:p>
      <w:pPr>
        <w:pStyle w:val="Normal"/>
        <w:ind w:left="0" w:right="0" w:firstLine="0"/>
        <w:spacing w:after="0"/>
        <w:contextualSpacing w:val="false"/>
      </w:pPr>
      <w:r>
        <w:t xml:space="preserve"/>
      </w:r>
    </w:p>
    <w:sectPr>
      <w:headerReference w:type="default" r:id="rId51"/>
      <w:footerReference w:type="default" r:id="rId61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footer.xml><?xml version="1.0" encoding="utf-8"?>
<w:ftr xmlns:w="http://schemas.openxmlformats.org/wordprocessingml/2006/main">
  <w:p>
    <w:pPr>
      <w:pStyle w:val="Header"/>
    </w:pPr>
    <w:r>
      <w:t>1 Story (Modified).EDB</w:t>
    </w:r>
    <w:r>
      <w:tab/>
    </w:r>
    <w:r>
      <w:t xml:space="preserve">Page </w:t>
    </w:r>
    <w:r w:rsidRPr="00085C2B"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 \* Arabic  \* MERGEFORMAT ">
      <w:r>
        <w:rPr>
          <w:noProof/>
        </w:rPr>
        <w:t>1</w:t>
      </w:r>
    </w:fldSimple>
    <w:r>
      <w:tab/>
      <w:t>1/24/2019</w:t>
    </w:r>
  </w:p>
</w:ftr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2.xml><?xml version="1.0" encoding="utf-8"?>
<w:hdr xmlns:w="http://schemas.openxmlformats.org/wordprocessingml/2006/main">
  <w:p>
    <w:pPr>
      <w:pStyle w:val="Header"/>
      <w:tabs>
        <w:tab w:val="right" w:pos="9720"/>
        <w:tab w:val="right" w:pos="4860"/>
      </w:tabs>
    </w:pPr>
    <w:r>
      <w:rPr>
        <w:rStyle w:val="Header Cell 1"/>
      </w:rPr>
      <w:t>ETABS 2016 16.2.1</w:t>
    </w:r>
    <w:r>
      <w:tab/>
    </w:r>
    <w:r>
      <w:rPr>
        <w:rStyle w:val="Header Cell 2"/>
      </w:rPr>
      <w:t/>
    </w:r>
    <w:r>
      <w:tab/>
    </w:r>
    <w:r>
      <w:rPr>
        <w:rStyle w:val="Header Cell 3"/>
      </w:rPr>
      <w:t>License #*1XYJ85636RUC4RN</w:t>
    </w:r>
  </w:p>
</w:hdr>
</file>

<file path=word/settings.xml><?xml version="1.0" encoding="utf-8"?>
<w:settings xmlns:w="http://schemas.openxmlformats.org/wordprocessingml/2006/main">
  <w:bordersDoNotSurroundHeader/>
  <w:bordersDoNotSurroundFooter/>
</w:settings>
</file>

<file path=word/styles.xml><?xml version="1.0" encoding="utf-8"?>
<w:styles xmlns:w="http://schemas.openxmlformats.org/wordprocessingml/2006/main">
  <w:latentStyles w:defLockedState="false" w:defUIPriority="99" w:defSemiHidden="true" w:defUnhideWhenUsed="true" w:defQFormat="false">
    <w:lsdException w:name="Normal" w:uiPriority="1" w:semiHidden="false" w:unhideWhenUsed="false" w:qFormat="true"/>
    <w:lsdException w:name="Cover Title" w:uiPriority="1" w:semiHidden="false" w:unhideWhenUsed="false" w:qFormat="true"/>
    <w:lsdException w:name="Cover Sub Title" w:uiPriority="2" w:semiHidden="false" w:unhideWhenUsed="false" w:qFormat="true"/>
    <w:lsdException w:name="Company Name" w:uiPriority="3" w:semiHidden="false" w:unhideWhenUsed="false" w:qFormat="true"/>
    <w:lsdException w:name="Other Cover Items" w:uiPriority="4" w:semiHidden="false" w:unhideWhenUsed="false" w:qFormat="true"/>
    <w:lsdException w:name="Cover Date" w:uiPriority="5" w:semiHidden="false" w:unhideWhenUsed="false" w:qFormat="true"/>
    <w:lsdException w:name="Cover Image" w:uiPriority="6" w:semiHidden="false" w:unhideWhenUsed="false" w:qFormat="true"/>
    <w:lsdException w:name="Cover CSI Logo" w:uiPriority="7" w:semiHidden="false" w:unhideWhenUsed="false" w:qFormat="true"/>
    <w:lsdException w:name="Cover Project Name" w:uiPriority="8" w:semiHidden="false" w:unhideWhenUsed="false" w:qFormat="true"/>
    <w:lsdException w:name="Chapter Title" w:uiPriority="9" w:semiHidden="false" w:unhideWhenUsed="false" w:qFormat="true"/>
    <w:lsdException w:name="Seperator Title" w:uiPriority="10" w:semiHidden="false" w:unhideWhenUsed="false" w:qFormat="true"/>
    <w:lsdException w:name="Seperator Sub Title" w:uiPriority="11" w:semiHidden="false" w:unhideWhenUsed="false" w:qFormat="true"/>
    <w:lsdException w:name="Heading 1" w:uiPriority="12" w:semiHidden="false" w:unhideWhenUsed="false" w:qFormat="true"/>
    <w:lsdException w:name="Heading2" w:uiPriority="13" w:semiHidden="false" w:unhideWhenUsed="false" w:qFormat="true"/>
    <w:lsdException w:name="Heading3" w:uiPriority="14" w:semiHidden="false" w:unhideWhenUsed="false" w:qFormat="true"/>
    <w:lsdException w:name="Heading4" w:uiPriority="15" w:semiHidden="false" w:unhideWhenUsed="false" w:qFormat="true"/>
    <w:lsdException w:name="Body Text" w:uiPriority="16" w:semiHidden="false" w:unhideWhenUsed="false" w:qFormat="true"/>
    <w:lsdException w:name="Body Text Warning" w:uiPriority="17" w:semiHidden="false" w:unhideWhenUsed="false" w:qFormat="true"/>
    <w:lsdException w:name="Body Text Emphasized" w:uiPriority="18" w:semiHidden="false" w:unhideWhenUsed="false" w:qFormat="true"/>
    <w:lsdException w:name="Equation" w:uiPriority="19" w:semiHidden="false" w:unhideWhenUsed="false" w:qFormat="true"/>
    <w:lsdException w:name="Tabbed Text" w:uiPriority="20" w:semiHidden="false" w:unhideWhenUsed="false" w:qFormat="true"/>
    <w:lsdException w:name="Tabbed Text Warning" w:uiPriority="21" w:semiHidden="false" w:unhideWhenUsed="false" w:qFormat="true"/>
    <w:lsdException w:name="Tabbed Text Emphasized" w:uiPriority="22" w:semiHidden="false" w:unhideWhenUsed="false" w:qFormat="true"/>
    <w:lsdException w:name="Bullet List" w:uiPriority="23" w:semiHidden="false" w:unhideWhenUsed="false" w:qFormat="true"/>
    <w:lsdException w:name="Bullet2" w:uiPriority="24" w:semiHidden="false" w:unhideWhenUsed="false" w:qFormat="true"/>
    <w:lsdException w:name="Numbered List" w:uiPriority="25" w:semiHidden="false" w:unhideWhenUsed="false" w:qFormat="true"/>
    <w:lsdException w:name="Numbered List2" w:uiPriority="26" w:semiHidden="false" w:unhideWhenUsed="false" w:qFormat="true"/>
    <w:lsdException w:name="Figure Caption" w:uiPriority="27" w:semiHidden="false" w:unhideWhenUsed="false" w:qFormat="true"/>
    <w:lsdException w:name="Table Caption" w:uiPriority="28" w:semiHidden="false" w:unhideWhenUsed="false" w:qFormat="true"/>
    <w:lsdException w:name="Table Caption Left" w:uiPriority="29" w:semiHidden="false" w:unhideWhenUsed="false" w:qFormat="true"/>
    <w:lsdException w:name="Table Column Header" w:uiPriority="30" w:semiHidden="false" w:unhideWhenUsed="false" w:qFormat="true"/>
    <w:lsdException w:name="Table Unit Header" w:uiPriority="31" w:semiHidden="false" w:unhideWhenUsed="false" w:qFormat="true"/>
    <w:lsdException w:name="Table Text" w:uiPriority="32" w:semiHidden="false" w:unhideWhenUsed="false" w:qFormat="true"/>
    <w:lsdException w:name="Table Text Left" w:uiPriority="33" w:semiHidden="false" w:unhideWhenUsed="false" w:qFormat="true"/>
    <w:lsdException w:name="Table Text Right" w:uiPriority="34" w:semiHidden="false" w:unhideWhenUsed="false" w:qFormat="true"/>
    <w:lsdException w:name="Table Text Warning" w:uiPriority="35" w:semiHidden="false" w:unhideWhenUsed="false" w:qFormat="true"/>
    <w:lsdException w:name="Table Text Emphasized" w:uiPriority="36" w:semiHidden="false" w:unhideWhenUsed="false" w:qFormat="true"/>
    <w:lsdException w:name="TOCTitle" w:uiPriority="37" w:semiHidden="false" w:unhideWhenUsed="false" w:qFormat="true"/>
    <w:lsdException w:name="TOCLevel1" w:uiPriority="38" w:semiHidden="false" w:unhideWhenUsed="false" w:qFormat="true"/>
    <w:lsdException w:name="TOCLevel2" w:uiPriority="39" w:semiHidden="false" w:unhideWhenUsed="false" w:qFormat="true"/>
    <w:lsdException w:name="TOCLevel3" w:uiPriority="40" w:semiHidden="false" w:unhideWhenUsed="false" w:qFormat="true"/>
    <w:lsdException w:name="TOCLevel4" w:uiPriority="41" w:semiHidden="false" w:unhideWhenUsed="false" w:qFormat="true"/>
    <w:lsdException w:name="Header Cell 1" w:uiPriority="42" w:semiHidden="false" w:unhideWhenUsed="false" w:qFormat="true"/>
    <w:lsdException w:name="Header Cell 2" w:uiPriority="43" w:semiHidden="false" w:unhideWhenUsed="false" w:qFormat="true"/>
    <w:lsdException w:name="Header Cell 3" w:uiPriority="44" w:semiHidden="false" w:unhideWhenUsed="false" w:qFormat="true"/>
    <w:lsdException w:name="Header Cell 4" w:uiPriority="45" w:semiHidden="false" w:unhideWhenUsed="false" w:qFormat="true"/>
    <w:lsdException w:name="Header Cell 5" w:uiPriority="46" w:semiHidden="false" w:unhideWhenUsed="false" w:qFormat="true"/>
    <w:lsdException w:name="Header Cell 6" w:uiPriority="47" w:semiHidden="false" w:unhideWhenUsed="false" w:qFormat="true"/>
    <w:lsdException w:name="Footer Cell 1" w:uiPriority="48" w:semiHidden="false" w:unhideWhenUsed="false" w:qFormat="true"/>
    <w:lsdException w:name="Footer Cell 2" w:uiPriority="49" w:semiHidden="false" w:unhideWhenUsed="false" w:qFormat="true"/>
    <w:lsdException w:name="Footer Cell 3" w:uiPriority="50" w:semiHidden="false" w:unhideWhenUsed="false" w:qFormat="true"/>
    <w:lsdException w:name="Custom 1" w:uiPriority="52" w:semiHidden="false" w:unhideWhenUsed="false" w:qFormat="true"/>
    <w:lsdException w:name="Custom 2" w:uiPriority="53" w:semiHidden="false" w:unhideWhenUsed="false" w:qFormat="true"/>
    <w:lsdException w:name="Custom3" w:uiPriority="54" w:semiHidden="false" w:unhideWhenUsed="false" w:qFormat="true"/>
    <w:lsdException w:name="Custom4" w:uiPriority="55" w:semiHidden="false" w:unhideWhenUsed="false" w:qFormat="true"/>
    <w:lsdException w:name="Custom5" w:uiPriority="56" w:semiHidden="false" w:unhideWhenUsed="false" w:qFormat="true"/>
    <w:lsdException w:name="Custom6" w:uiPriority="57" w:semiHidden="false" w:unhideWhenUsed="false" w:qFormat="true"/>
    <w:lsdException w:name="Custom7" w:uiPriority="58" w:semiHidden="false" w:unhideWhenUsed="false" w:qFormat="true"/>
    <w:lsdException w:name="Custom8" w:uiPriority="59" w:semiHidden="false" w:unhideWhenUsed="false" w:qFormat="true"/>
    <w:lsdException w:name="Custom9" w:uiPriority="60" w:semiHidden="false" w:unhideWhenUsed="false" w:qFormat="true"/>
    <w:lsdException w:name="Custom10" w:uiPriority="61" w:semiHidden="false" w:unhideWhenUsed="false" w:qFormat="true"/>
  </w:latentStyles>
  <w:style w:type="paragraph" w:styleId="Normal">
    <w:name w:val="Normal"/>
    <w:basedOn w:val="Normal"/>
    <w:uiPriority w:val="1"/>
    <w:qFormat/>
    <w:pPr>
      <w:contextualSpacing/>
      <w:ind w:left="360" w:right="360"/>
      <w:jc w:val="left"/>
    </w:pPr>
  </w:style>
  <w:style w:type="paragraph" w:styleId="Cover Title">
    <w:name w:val="Cover Title"/>
    <w:basedOn w:val="Normal"/>
    <w:uiPriority w:val="1"/>
    <w:qFormat/>
    <w:pPr>
      <w:contextualSpacing/>
      <w:ind w:left="360" w:right="360"/>
      <w:jc w:val="right"/>
    </w:pPr>
    <w:rPr>
      <w:b/>
      <w:bCs/>
      <w:rFonts w:ascii="Arial"/>
      <w:color w:val="000000"/>
      <w:sz w:val="44.9438202247191"/>
      <w:szCs w:val="44.9438202247191"/>
    </w:rPr>
  </w:style>
  <w:style w:type="paragraph" w:styleId="Cover Sub Title">
    <w:name w:val="Cover Sub Title"/>
    <w:basedOn w:val="Normal"/>
    <w:uiPriority w:val="2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ompany Name">
    <w:name w:val="Company Name"/>
    <w:basedOn w:val="Normal"/>
    <w:uiPriority w:val="3"/>
    <w:qFormat/>
    <w:pPr>
      <w:contextualSpacing/>
      <w:ind w:left="360" w:right="360"/>
      <w:jc w:val="right"/>
    </w:pPr>
    <w:rPr>
      <w:b/>
      <w:bCs/>
      <w:rFonts w:ascii="Arial"/>
      <w:color w:val="000000"/>
      <w:sz w:val="20.743301642178"/>
      <w:szCs w:val="20.743301642178"/>
    </w:rPr>
  </w:style>
  <w:style w:type="paragraph" w:styleId="Other Cover Items">
    <w:name w:val="Other Cover Items"/>
    <w:basedOn w:val="Normal"/>
    <w:uiPriority w:val="4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Date">
    <w:name w:val="Cover Date"/>
    <w:basedOn w:val="Normal"/>
    <w:uiPriority w:val="5"/>
    <w:qFormat/>
    <w:pPr>
      <w:contextualSpacing/>
      <w:ind w:left="360" w:right="360"/>
      <w:jc w:val="right"/>
    </w:pPr>
    <w:rPr>
      <w:rFonts w:ascii="Arial"/>
      <w:color w:val="000000"/>
      <w:sz w:val="20.743301642178"/>
      <w:szCs w:val="20.743301642178"/>
    </w:rPr>
  </w:style>
  <w:style w:type="paragraph" w:styleId="Cover Image">
    <w:name w:val="Cover Image"/>
    <w:basedOn w:val="Normal"/>
    <w:uiPriority w:val="6"/>
    <w:qFormat/>
    <w:pPr>
      <w:contextualSpacing/>
      <w:spacing w:before="60" w:after="60"/>
      <w:ind w:left="0" w:right="0"/>
      <w:jc w:val="right"/>
    </w:pPr>
    <w:rPr>
      <w:rFonts w:ascii="Arial"/>
      <w:color w:val="000000"/>
      <w:sz w:val="19.0146931719965"/>
      <w:szCs w:val="19.0146931719965"/>
    </w:rPr>
  </w:style>
  <w:style w:type="paragraph" w:styleId="Cover CSI Logo">
    <w:name w:val="Cover CSI Logo"/>
    <w:basedOn w:val="Normal"/>
    <w:uiPriority w:val="7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Cover Project Name">
    <w:name w:val="Cover Project Name"/>
    <w:basedOn w:val="Normal"/>
    <w:uiPriority w:val="8"/>
    <w:qFormat/>
    <w:pPr>
      <w:contextualSpacing/>
      <w:ind w:left="360" w:right="360"/>
      <w:jc w:val="right"/>
    </w:pPr>
    <w:rPr>
      <w:b/>
      <w:bCs/>
      <w:rFonts w:ascii="Arial"/>
      <w:color w:val="000000"/>
      <w:sz w:val="24.2005185825411"/>
      <w:szCs w:val="24.2005185825411"/>
    </w:rPr>
  </w:style>
  <w:style w:type="paragraph" w:styleId="Chapter Title">
    <w:name w:val="Chapter Title"/>
    <w:basedOn w:val="Normal"/>
    <w:uiPriority w:val="9"/>
    <w:qFormat/>
    <w:pPr>
      <w:contextualSpacing/>
      <w:ind w:left="360" w:right="360"/>
      <w:jc w:val="center"/>
    </w:pPr>
    <w:rPr>
      <w:b/>
      <w:bCs/>
      <w:rFonts w:ascii="Arial"/>
      <w:color w:val="000000"/>
      <w:sz w:val="27.6577355229041"/>
      <w:szCs w:val="27.6577355229041"/>
    </w:rPr>
  </w:style>
  <w:style w:type="paragraph" w:styleId="Seperator Title">
    <w:name w:val="Seperator Title"/>
    <w:basedOn w:val="Normal"/>
    <w:uiPriority w:val="10"/>
    <w:qFormat/>
    <w:pPr>
      <w:contextualSpacing/>
      <w:ind w:left="360" w:right="360"/>
      <w:jc w:val="left"/>
    </w:pPr>
    <w:rPr>
      <w:b/>
      <w:bCs/>
      <w:rFonts w:ascii="Arial"/>
      <w:color w:val="000000"/>
      <w:sz w:val="62.2299049265341"/>
      <w:szCs w:val="62.2299049265341"/>
    </w:rPr>
  </w:style>
  <w:style w:type="paragraph" w:styleId="Seperator Sub Title">
    <w:name w:val="Seperator Sub Title"/>
    <w:basedOn w:val="Normal"/>
    <w:uiPriority w:val="11"/>
    <w:qFormat/>
    <w:pPr>
      <w:contextualSpacing/>
      <w:ind w:left="360" w:right="360"/>
      <w:jc w:val="left"/>
    </w:pPr>
    <w:rPr>
      <w:i/>
      <w:iCs/>
      <w:rFonts w:ascii="Arial"/>
      <w:color w:val="000000"/>
      <w:sz w:val="34.5721694036301"/>
      <w:szCs w:val="34.5721694036301"/>
    </w:rPr>
  </w:style>
  <w:style w:type="paragraph" w:styleId="Heading 1">
    <w:name w:val="Heading 1"/>
    <w:basedOn w:val="Normal"/>
    <w:uiPriority w:val="12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2">
    <w:name w:val="Heading2"/>
    <w:basedOn w:val="Normal"/>
    <w:uiPriority w:val="13"/>
    <w:qFormat/>
    <w:pPr>
      <w:contextualSpacing/>
      <w:ind w:left="360" w:right="360"/>
      <w:jc w:val="left"/>
    </w:pPr>
    <w:rPr>
      <w:b/>
      <w:bCs/>
      <w:rFonts w:ascii="Arial"/>
      <w:color w:val="000000"/>
      <w:sz w:val="19.0146931719965"/>
      <w:szCs w:val="19.0146931719965"/>
    </w:rPr>
  </w:style>
  <w:style w:type="paragraph" w:styleId="Heading3">
    <w:name w:val="Heading3"/>
    <w:basedOn w:val="Normal"/>
    <w:uiPriority w:val="14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Heading4">
    <w:name w:val="Heading4"/>
    <w:basedOn w:val="Normal"/>
    <w:uiPriority w:val="15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Body Text">
    <w:name w:val="Body Text"/>
    <w:basedOn w:val="Normal"/>
    <w:uiPriority w:val="16"/>
    <w:qFormat/>
    <w:pPr>
      <w:contextualSpacing/>
      <w:ind w:left="360" w:right="360"/>
      <w:jc w:val="left"/>
    </w:pPr>
    <w:rPr>
      <w:rFonts w:ascii="Arial"/>
      <w:color w:val="000000"/>
      <w:sz w:val="15.5574762316335"/>
      <w:szCs w:val="15.5574762316335"/>
    </w:rPr>
  </w:style>
  <w:style w:type="paragraph" w:styleId="Body Text Warning">
    <w:name w:val="Body Text Warning"/>
    <w:basedOn w:val="Normal"/>
    <w:uiPriority w:val="17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Body Text Emphasized">
    <w:name w:val="Body Text Emphasized"/>
    <w:basedOn w:val="Normal"/>
    <w:uiPriority w:val="18"/>
    <w:qFormat/>
    <w:pPr>
      <w:contextualSpacing/>
      <w:ind w:left="360" w:right="36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Equation">
    <w:name w:val="Equation"/>
    <w:basedOn w:val="Normal"/>
    <w:uiPriority w:val="19"/>
    <w:qFormat/>
    <w:pPr>
      <w:contextualSpacing/>
      <w:ind w:left="360" w:right="36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bed Text">
    <w:name w:val="Tabbed Text"/>
    <w:basedOn w:val="Normal"/>
    <w:uiPriority w:val="20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Warning">
    <w:name w:val="Tabbed Text Warning"/>
    <w:basedOn w:val="Normal"/>
    <w:uiPriority w:val="2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bed Text Emphasized">
    <w:name w:val="Tabbed Text Emphasized"/>
    <w:basedOn w:val="Normal"/>
    <w:uiPriority w:val="22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Bullet List">
    <w:name w:val="Bullet List"/>
    <w:basedOn w:val="Normal"/>
    <w:uiPriority w:val="23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Bullet2">
    <w:name w:val="Bullet2"/>
    <w:basedOn w:val="Normal"/>
    <w:uiPriority w:val="24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">
    <w:name w:val="Numbered List"/>
    <w:basedOn w:val="Normal"/>
    <w:uiPriority w:val="2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Numbered List2">
    <w:name w:val="Numbered List2"/>
    <w:basedOn w:val="Normal"/>
    <w:uiPriority w:val="26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igure Caption">
    <w:name w:val="Figure Caption"/>
    <w:basedOn w:val="Normal"/>
    <w:uiPriority w:val="27"/>
    <w:qFormat/>
    <w:pPr>
      <w:contextualSpacing/>
      <w:ind w:left="360" w:right="360"/>
      <w:jc w:val="center"/>
    </w:pPr>
    <w:rPr>
      <w:b/>
      <w:bCs/>
      <w:rFonts w:ascii="Arial"/>
      <w:color w:val="000000"/>
      <w:sz w:val="15.5574762316335"/>
      <w:szCs w:val="15.5574762316335"/>
    </w:rPr>
  </w:style>
  <w:style w:type="paragraph" w:styleId="Table Caption">
    <w:name w:val="Table Caption"/>
    <w:basedOn w:val="Normal"/>
    <w:uiPriority w:val="28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Caption Left">
    <w:name w:val="Table Caption Left"/>
    <w:basedOn w:val="Normal"/>
    <w:uiPriority w:val="29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able Column Header">
    <w:name w:val="Table Column Header"/>
    <w:basedOn w:val="Normal"/>
    <w:uiPriority w:val="30"/>
    <w:qFormat/>
    <w:pPr>
      <w:contextualSpacing/>
      <w:spacing w:before="0" w:after="0"/>
      <w:ind w:left="0" w:right="0"/>
      <w:jc w:val="center"/>
    </w:pPr>
    <w:rPr>
      <w:b/>
      <w:bCs/>
      <w:rFonts w:ascii="Arial"/>
      <w:color w:val="000000"/>
      <w:sz w:val="17.286084701815"/>
      <w:szCs w:val="17.286084701815"/>
    </w:rPr>
  </w:style>
  <w:style w:type="paragraph" w:styleId="Table Unit Header">
    <w:name w:val="Table Unit Header"/>
    <w:basedOn w:val="Normal"/>
    <w:uiPriority w:val="31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7.286084701815"/>
      <w:szCs w:val="17.286084701815"/>
    </w:rPr>
  </w:style>
  <w:style w:type="paragraph" w:styleId="Table Text">
    <w:name w:val="Table Text"/>
    <w:basedOn w:val="Normal"/>
    <w:uiPriority w:val="32"/>
    <w:qFormat/>
    <w:pPr>
      <w:contextualSpacing/>
      <w:spacing w:before="0" w:after="0"/>
      <w:ind w:left="0" w:right="0"/>
      <w:jc w:val="center"/>
    </w:pPr>
    <w:rPr>
      <w:rFonts w:ascii="Arial"/>
      <w:color w:val="000000"/>
      <w:sz w:val="15.5574762316335"/>
      <w:szCs w:val="15.5574762316335"/>
    </w:rPr>
  </w:style>
  <w:style w:type="paragraph" w:styleId="Table Text Left">
    <w:name w:val="Table Text Left"/>
    <w:basedOn w:val="Normal"/>
    <w:uiPriority w:val="33"/>
    <w:qFormat/>
    <w:pPr>
      <w:contextualSpacing/>
      <w:spacing w:before="0" w:after="0"/>
      <w:ind w:left="0" w:right="0"/>
      <w:jc w:val="left"/>
    </w:pPr>
    <w:rPr>
      <w:rFonts w:ascii="Arial"/>
      <w:color w:val="000000"/>
      <w:sz w:val="15.5574762316335"/>
      <w:szCs w:val="15.5574762316335"/>
    </w:rPr>
  </w:style>
  <w:style w:type="paragraph" w:styleId="Table Text Right">
    <w:name w:val="Table Text Right"/>
    <w:basedOn w:val="Normal"/>
    <w:uiPriority w:val="34"/>
    <w:qFormat/>
    <w:pPr>
      <w:contextualSpacing/>
      <w:spacing w:before="0" w:after="0"/>
      <w:ind w:left="0" w:right="0"/>
      <w:jc w:val="right"/>
    </w:pPr>
    <w:rPr>
      <w:rFonts w:ascii="Arial"/>
      <w:color w:val="000000"/>
      <w:sz w:val="15.5574762316335"/>
      <w:szCs w:val="15.5574762316335"/>
    </w:rPr>
  </w:style>
  <w:style w:type="paragraph" w:styleId="Table Text Warning">
    <w:name w:val="Table Text Warning"/>
    <w:basedOn w:val="Normal"/>
    <w:uiPriority w:val="35"/>
    <w:qFormat/>
    <w:pPr>
      <w:contextualSpacing/>
      <w:spacing w:before="0" w:after="0"/>
      <w:ind w:left="0" w:right="0"/>
      <w:jc w:val="left"/>
    </w:pPr>
    <w:rPr>
      <w:i/>
      <w:iCs/>
      <w:rFonts w:ascii="Arial"/>
      <w:color w:val="000000"/>
      <w:sz w:val="17.286084701815"/>
      <w:szCs w:val="17.286084701815"/>
    </w:rPr>
  </w:style>
  <w:style w:type="paragraph" w:styleId="Table Text Emphasized">
    <w:name w:val="Table Text Emphasized"/>
    <w:basedOn w:val="Normal"/>
    <w:uiPriority w:val="36"/>
    <w:qFormat/>
    <w:pPr>
      <w:contextualSpacing/>
      <w:spacing w:before="0" w:after="0"/>
      <w:ind w:left="0" w:right="0"/>
      <w:jc w:val="left"/>
    </w:pPr>
    <w:rPr>
      <w:b/>
      <w:bCs/>
      <w:rFonts w:ascii="Arial"/>
      <w:color w:val="000000"/>
      <w:sz w:val="17.286084701815"/>
      <w:szCs w:val="17.286084701815"/>
    </w:rPr>
  </w:style>
  <w:style w:type="paragraph" w:styleId="TOCTitle">
    <w:name w:val="TOCTitle"/>
    <w:basedOn w:val="Normal"/>
    <w:uiPriority w:val="37"/>
    <w:qFormat/>
    <w:pPr>
      <w:contextualSpacing/>
      <w:ind w:left="360" w:right="360"/>
      <w:jc w:val="left"/>
    </w:pPr>
    <w:rPr>
      <w:b/>
      <w:bCs/>
      <w:rFonts w:ascii="Arial"/>
      <w:color w:val="000000"/>
      <w:sz w:val="34.5721694036301"/>
      <w:szCs w:val="34.5721694036301"/>
    </w:rPr>
  </w:style>
  <w:style w:type="paragraph" w:styleId="TOCLevel1">
    <w:name w:val="TOCLevel1"/>
    <w:basedOn w:val="Normal"/>
    <w:uiPriority w:val="38"/>
    <w:qFormat/>
    <w:pPr>
      <w:contextualSpacing/>
      <w:ind w:left="360" w:right="360"/>
      <w:jc w:val="left"/>
    </w:pPr>
    <w:rPr>
      <w:rFonts w:ascii="Arial"/>
      <w:color w:val="000000"/>
      <w:sz w:val="24.2005185825411"/>
      <w:szCs w:val="24.2005185825411"/>
    </w:rPr>
  </w:style>
  <w:style w:type="paragraph" w:styleId="TOCLevel2">
    <w:name w:val="TOCLevel2"/>
    <w:basedOn w:val="Normal"/>
    <w:uiPriority w:val="3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3">
    <w:name w:val="TOCLevel3"/>
    <w:basedOn w:val="Normal"/>
    <w:uiPriority w:val="4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TOCLevel4">
    <w:name w:val="TOCLevel4"/>
    <w:basedOn w:val="Normal"/>
    <w:uiPriority w:val="41"/>
    <w:qFormat/>
    <w:pPr>
      <w:contextualSpacing/>
      <w:ind w:left="360" w:right="360"/>
      <w:jc w:val="right"/>
    </w:pPr>
    <w:rPr>
      <w:rFonts w:ascii="Arial"/>
      <w:color w:val="000000"/>
      <w:sz w:val="19.0146931719965"/>
      <w:szCs w:val="19.0146931719965"/>
    </w:rPr>
  </w:style>
  <w:style w:type="paragraph" w:styleId="Header Cell 1">
    <w:name w:val="Header Cell 1"/>
    <w:basedOn w:val="Normal"/>
    <w:uiPriority w:val="42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2">
    <w:name w:val="Header Cell 2"/>
    <w:basedOn w:val="Normal"/>
    <w:uiPriority w:val="43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3">
    <w:name w:val="Header Cell 3"/>
    <w:basedOn w:val="Normal"/>
    <w:uiPriority w:val="44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Header Cell 4">
    <w:name w:val="Header Cell 4"/>
    <w:basedOn w:val="Normal"/>
    <w:uiPriority w:val="45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Header Cell 5">
    <w:name w:val="Header Cell 5"/>
    <w:basedOn w:val="Normal"/>
    <w:uiPriority w:val="46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Header Cell 6">
    <w:name w:val="Header Cell 6"/>
    <w:basedOn w:val="Normal"/>
    <w:uiPriority w:val="47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Footer Cell 1">
    <w:name w:val="Footer Cell 1"/>
    <w:basedOn w:val="Normal"/>
    <w:uiPriority w:val="48"/>
    <w:qFormat/>
    <w:pPr>
      <w:contextualSpacing/>
      <w:ind w:left="360" w:right="360"/>
      <w:jc w:val="left"/>
    </w:pPr>
    <w:rPr>
      <w:rFonts w:ascii="Arial"/>
      <w:color w:val="000000"/>
      <w:sz w:val="17.286084701815"/>
      <w:szCs w:val="17.286084701815"/>
    </w:rPr>
  </w:style>
  <w:style w:type="paragraph" w:styleId="Footer Cell 2">
    <w:name w:val="Footer Cell 2"/>
    <w:basedOn w:val="Normal"/>
    <w:uiPriority w:val="49"/>
    <w:qFormat/>
    <w:pPr>
      <w:contextualSpacing/>
      <w:ind w:left="360" w:right="360"/>
      <w:jc w:val="center"/>
    </w:pPr>
    <w:rPr>
      <w:rFonts w:ascii="Arial"/>
      <w:color w:val="000000"/>
      <w:sz w:val="17.286084701815"/>
      <w:szCs w:val="17.286084701815"/>
    </w:rPr>
  </w:style>
  <w:style w:type="paragraph" w:styleId="Footer Cell 3">
    <w:name w:val="Footer Cell 3"/>
    <w:basedOn w:val="Normal"/>
    <w:uiPriority w:val="50"/>
    <w:qFormat/>
    <w:pPr>
      <w:contextualSpacing/>
      <w:ind w:left="360" w:right="360"/>
      <w:jc w:val="right"/>
    </w:pPr>
    <w:rPr>
      <w:rFonts w:ascii="Arial"/>
      <w:color w:val="000000"/>
      <w:sz w:val="17.286084701815"/>
      <w:szCs w:val="17.286084701815"/>
    </w:rPr>
  </w:style>
  <w:style w:type="paragraph" w:styleId="Custom 1">
    <w:name w:val="Custom 1"/>
    <w:basedOn w:val="Normal"/>
    <w:uiPriority w:val="52"/>
    <w:qFormat/>
    <w:pPr>
      <w:contextualSpacing/>
      <w:ind w:left="360" w:right="360"/>
      <w:jc w:val="center"/>
    </w:pPr>
    <w:rPr>
      <w:b/>
      <w:bCs/>
      <w:rFonts w:ascii="Arial"/>
      <w:color w:val="FF0000"/>
      <w:sz w:val="15.5574762316335"/>
      <w:szCs w:val="15.5574762316335"/>
    </w:rPr>
  </w:style>
  <w:style w:type="paragraph" w:styleId="Custom 2">
    <w:name w:val="Custom 2"/>
    <w:basedOn w:val="Normal"/>
    <w:uiPriority w:val="53"/>
    <w:qFormat/>
    <w:pPr>
      <w:contextualSpacing/>
      <w:ind w:left="360" w:right="360"/>
      <w:jc w:val="center"/>
    </w:pPr>
    <w:rPr>
      <w:b/>
      <w:bCs/>
      <w:rFonts w:ascii="Arial"/>
      <w:color w:val="000000"/>
      <w:sz w:val="19.0146931719965"/>
      <w:szCs w:val="19.0146931719965"/>
    </w:rPr>
  </w:style>
  <w:style w:type="paragraph" w:styleId="Custom3">
    <w:name w:val="Custom3"/>
    <w:basedOn w:val="Normal"/>
    <w:uiPriority w:val="54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4">
    <w:name w:val="Custom4"/>
    <w:basedOn w:val="Normal"/>
    <w:uiPriority w:val="55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5">
    <w:name w:val="Custom5"/>
    <w:basedOn w:val="Normal"/>
    <w:uiPriority w:val="56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6">
    <w:name w:val="Custom6"/>
    <w:basedOn w:val="Normal"/>
    <w:uiPriority w:val="57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7">
    <w:name w:val="Custom7"/>
    <w:basedOn w:val="Normal"/>
    <w:uiPriority w:val="58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8">
    <w:name w:val="Custom8"/>
    <w:basedOn w:val="Normal"/>
    <w:uiPriority w:val="59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9">
    <w:name w:val="Custom9"/>
    <w:basedOn w:val="Normal"/>
    <w:uiPriority w:val="60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Custom10">
    <w:name w:val="Custom10"/>
    <w:basedOn w:val="Normal"/>
    <w:uiPriority w:val="61"/>
    <w:qFormat/>
    <w:pPr>
      <w:contextualSpacing/>
      <w:ind w:left="360" w:right="360"/>
      <w:jc w:val="left"/>
    </w:pPr>
    <w:rPr>
      <w:rFonts w:ascii="Arial"/>
      <w:color w:val="000000"/>
      <w:sz w:val="19.0146931719965"/>
      <w:szCs w:val="19.0146931719965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Id5" /><Relationship Type="http://schemas.openxmlformats.org/officeDocument/2006/relationships/footer" Target="/word/footer.xml" Id="rId61" /><Relationship Type="http://schemas.openxmlformats.org/officeDocument/2006/relationships/settings" Target="/word/settings.xml" Id="rId4" /><Relationship Type="http://schemas.openxmlformats.org/officeDocument/2006/relationships/webSettings" Target="/word/webSettings.xml" Id="rId3" /><Relationship Type="http://schemas.openxmlformats.org/officeDocument/2006/relationships/styles" Target="/word/styles.xml" Id="rId1" /><Relationship Type="http://schemas.openxmlformats.org/officeDocument/2006/relationships/header" Target="/word/header2.xml" Id="rId51" 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Application>Microsoft Office Word</ap:Application>
  <ap:Company>Computer Structures Inc.</ap:Company>
  <ap:AppVersion>12.0000</ap:AppVersion>
</ap:Properties>
</file>